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F50CA" w14:textId="2C148DF3" w:rsidR="004131D4" w:rsidRPr="00177EDA" w:rsidRDefault="0092689D" w:rsidP="00177EDA">
      <w:pPr>
        <w:jc w:val="center"/>
        <w:rPr>
          <w:b/>
          <w:bCs/>
        </w:rPr>
      </w:pPr>
      <w:r w:rsidRPr="00177EDA">
        <w:rPr>
          <w:b/>
          <w:bCs/>
        </w:rPr>
        <w:t xml:space="preserve">ACME SOLUTIONS, INC. </w:t>
      </w:r>
      <w:r w:rsidR="004131D4" w:rsidRPr="00177EDA">
        <w:rPr>
          <w:b/>
          <w:bCs/>
        </w:rPr>
        <w:t>NON-DISCLOSURE AGREEMENT</w:t>
      </w:r>
    </w:p>
    <w:p w14:paraId="3508E6A4" w14:textId="77777777" w:rsidR="004131D4" w:rsidRPr="006A4595" w:rsidRDefault="004131D4" w:rsidP="00177EDA"/>
    <w:p w14:paraId="3B5F2F03" w14:textId="2A4F0004" w:rsidR="006C3172" w:rsidRPr="006A4595" w:rsidRDefault="006C3172" w:rsidP="00177EDA">
      <w:r w:rsidRPr="006A4595">
        <w:t xml:space="preserve">THIS NON-DISCLOSURE AGREEMENT (this “Agreement”) is entered into </w:t>
      </w:r>
      <w:r w:rsidRPr="00177EDA">
        <w:rPr>
          <w:b/>
          <w:bCs/>
        </w:rPr>
        <w:t>as</w:t>
      </w:r>
      <w:r w:rsidR="005A549F">
        <w:rPr>
          <w:b/>
          <w:bCs/>
        </w:rPr>
        <w:t xml:space="preserve"> e-signed </w:t>
      </w:r>
      <w:r w:rsidRPr="006A4595">
        <w:t>(“Effective Date”) by and between</w:t>
      </w:r>
      <w:r w:rsidR="00A71157" w:rsidRPr="006A4595">
        <w:t xml:space="preserve"> </w:t>
      </w:r>
      <w:r w:rsidR="00DC3983" w:rsidRPr="006A4595">
        <w:t>Acme Solutions, Inc.</w:t>
      </w:r>
      <w:r w:rsidRPr="006A4595">
        <w:t>, a having its principal offices at</w:t>
      </w:r>
      <w:r w:rsidR="004131D4" w:rsidRPr="006A4595">
        <w:t xml:space="preserve"> </w:t>
      </w:r>
      <w:r w:rsidR="00943762" w:rsidRPr="006A4595">
        <w:t>123 Main Street, Suite 321, Princeton, NJ 08540</w:t>
      </w:r>
      <w:r w:rsidRPr="006A4595">
        <w:t xml:space="preserve"> (“</w:t>
      </w:r>
      <w:r w:rsidR="004131D4" w:rsidRPr="006A4595">
        <w:t>Acme</w:t>
      </w:r>
      <w:r w:rsidRPr="006A4595">
        <w:t xml:space="preserve">”), and </w:t>
      </w:r>
      <w:r w:rsidR="0092689D" w:rsidRPr="006A4595">
        <w:t>its intended recipient</w:t>
      </w:r>
      <w:r w:rsidR="00943762" w:rsidRPr="006A4595">
        <w:t xml:space="preserve">, </w:t>
      </w:r>
      <w:r w:rsidRPr="006A4595">
        <w:t xml:space="preserve">having its principal offices at the address set forth </w:t>
      </w:r>
      <w:r w:rsidR="005A549F" w:rsidRPr="005A549F">
        <w:rPr>
          <w:b/>
          <w:bCs/>
        </w:rPr>
        <w:t>as e-signed</w:t>
      </w:r>
      <w:r w:rsidR="005A549F">
        <w:t xml:space="preserve"> </w:t>
      </w:r>
      <w:r w:rsidRPr="006A4595">
        <w:t>(“Recipient”).</w:t>
      </w:r>
    </w:p>
    <w:p w14:paraId="41488DA0" w14:textId="77777777" w:rsidR="009C2A86" w:rsidRPr="006A4595" w:rsidRDefault="009C2A86" w:rsidP="00177EDA"/>
    <w:p w14:paraId="1BD9ED4C" w14:textId="502D4EAF" w:rsidR="006C3172" w:rsidRPr="006A4595" w:rsidRDefault="006C3172" w:rsidP="00177EDA">
      <w:r w:rsidRPr="006A4595">
        <w:t xml:space="preserve">The purpose of this Agreement is to confirm that certain Confidential Information disclosed by </w:t>
      </w:r>
      <w:r w:rsidR="004131D4" w:rsidRPr="006A4595">
        <w:t>Acme</w:t>
      </w:r>
      <w:r w:rsidRPr="006A4595">
        <w:t xml:space="preserve"> to Recipient shall be protected in accordance with the terms of this Agreement. </w:t>
      </w:r>
    </w:p>
    <w:p w14:paraId="415889B5" w14:textId="77777777" w:rsidR="000E7CEF" w:rsidRPr="006A4595" w:rsidRDefault="000E7CEF" w:rsidP="00177EDA"/>
    <w:p w14:paraId="7B12EAE8" w14:textId="1C433C00" w:rsidR="000E7CEF" w:rsidRDefault="006C3172" w:rsidP="00177EDA">
      <w:r w:rsidRPr="006A4595">
        <w:t xml:space="preserve">Therefore, in consideration of the covenants and agreements contained herein and intending to be legally bound, </w:t>
      </w:r>
      <w:r w:rsidR="004131D4" w:rsidRPr="006A4595">
        <w:t>Acme</w:t>
      </w:r>
      <w:r w:rsidRPr="006A4595">
        <w:t xml:space="preserve"> and Recipient agree as follows:</w:t>
      </w:r>
    </w:p>
    <w:p w14:paraId="7DD6DE3C" w14:textId="77777777" w:rsidR="00177EDA" w:rsidRPr="006A4595" w:rsidRDefault="00177EDA" w:rsidP="00177EDA"/>
    <w:p w14:paraId="6244AB49" w14:textId="3E317B75" w:rsidR="009C2A86" w:rsidRPr="006A4595" w:rsidRDefault="00DC3983" w:rsidP="00177EDA">
      <w:pPr>
        <w:pStyle w:val="Heading2"/>
      </w:pPr>
      <w:r w:rsidRPr="006A4595">
        <w:t>Definition of Confidential Information</w:t>
      </w:r>
    </w:p>
    <w:p w14:paraId="5D3B68E9" w14:textId="2FB70B8F" w:rsidR="00DC3983" w:rsidRPr="006A4595" w:rsidRDefault="00DC3983" w:rsidP="00177EDA">
      <w:r w:rsidRPr="006A4595">
        <w:t>As used herein, “Confidential Information” shall mean all non-public information disclosed by Acme (or its affiliates, customers, or suppliers) to Recipient that is proprietary or confidential, including but not limited to business, financial, technical, and other information, trade secrets, patents, patent applications, copyrights, know-how, processes, ideas, inventions (whether patentable or not), formulas, computer programs, software and software code, databases, technical drawings, designs, algorithms, technology, layouts, interfaces, materials, customer and supplier information, forecasts, strategies, and other confidential information. Acme shall use reasonable commercial efforts to label or identify all Confidential Information as such before disclosure.</w:t>
      </w:r>
    </w:p>
    <w:p w14:paraId="61E38DDA" w14:textId="77777777" w:rsidR="00177EDA" w:rsidRDefault="00177EDA" w:rsidP="00177EDA"/>
    <w:p w14:paraId="02AB4A0D" w14:textId="7CD3BC16" w:rsidR="00DC3983" w:rsidRPr="006A4595" w:rsidRDefault="00DC3983" w:rsidP="00177EDA">
      <w:pPr>
        <w:pStyle w:val="Heading2"/>
      </w:pPr>
      <w:r w:rsidRPr="006A4595">
        <w:t>Obligations of Recipient</w:t>
      </w:r>
    </w:p>
    <w:p w14:paraId="723D042F" w14:textId="77777777" w:rsidR="00DC3983" w:rsidRPr="006A4595" w:rsidRDefault="00DC3983" w:rsidP="00177EDA">
      <w:proofErr w:type="gramStart"/>
      <w:r w:rsidRPr="006A4595">
        <w:t>Recipient</w:t>
      </w:r>
      <w:proofErr w:type="gramEnd"/>
      <w:r w:rsidRPr="006A4595">
        <w:t xml:space="preserve"> agrees to:</w:t>
      </w:r>
    </w:p>
    <w:p w14:paraId="17AE42B9" w14:textId="77777777" w:rsidR="00177EDA" w:rsidRDefault="00DC3983" w:rsidP="00177EDA">
      <w:pPr>
        <w:pStyle w:val="ListParagraph"/>
      </w:pPr>
      <w:r w:rsidRPr="006A4595">
        <w:t>Hold in strict confidence and not disclose Acme’s Confidential Information to any third party without Acme’s prior written consent.</w:t>
      </w:r>
    </w:p>
    <w:p w14:paraId="337427CB" w14:textId="77777777" w:rsidR="00177EDA" w:rsidRDefault="00DC3983" w:rsidP="00177EDA">
      <w:pPr>
        <w:pStyle w:val="ListParagraph"/>
      </w:pPr>
      <w:r w:rsidRPr="006A4595">
        <w:t>Use Acme’s Confidential Information solely for the purpose of evaluating or pursuing a business relationship with Acme.</w:t>
      </w:r>
    </w:p>
    <w:p w14:paraId="0307D276" w14:textId="77777777" w:rsidR="00177EDA" w:rsidRDefault="00DC3983" w:rsidP="00177EDA">
      <w:pPr>
        <w:pStyle w:val="ListParagraph"/>
      </w:pPr>
      <w:r w:rsidRPr="006A4595">
        <w:t>Permit access to Acme’s Confidential Information only to those of its employees or representatives who have a legitimate need to know such information and who are bound by confidentiality obligations no less restrictive than those contained in this Agreement</w:t>
      </w:r>
      <w:r w:rsidR="009C2A86" w:rsidRPr="006A4595">
        <w:t>.</w:t>
      </w:r>
    </w:p>
    <w:p w14:paraId="24F76BA0" w14:textId="77777777" w:rsidR="00177EDA" w:rsidRDefault="00DC3983" w:rsidP="00177EDA">
      <w:pPr>
        <w:pStyle w:val="ListParagraph"/>
      </w:pPr>
      <w:r w:rsidRPr="006A4595">
        <w:t>Not copy, alter, modify, disassemble, reverse engineer, decompile, or create derivative works from any of Acme’s Confidential Information unless expressly permitted in writing by Acme.</w:t>
      </w:r>
    </w:p>
    <w:p w14:paraId="185B854C" w14:textId="474B0B25" w:rsidR="009C2A86" w:rsidRDefault="00DC3983" w:rsidP="00177EDA">
      <w:pPr>
        <w:pStyle w:val="ListParagraph"/>
      </w:pPr>
      <w:r w:rsidRPr="006A4595">
        <w:t>Notify Acme in writing of any misuse or misappropriation of Acme’s Confidential Information that comes to Recipient’s attention.</w:t>
      </w:r>
    </w:p>
    <w:p w14:paraId="71C7FAB0" w14:textId="77777777" w:rsidR="00177EDA" w:rsidRPr="006A4595" w:rsidRDefault="00177EDA" w:rsidP="00177EDA"/>
    <w:p w14:paraId="0126A2C6" w14:textId="5DFC380C" w:rsidR="00DC3983" w:rsidRPr="006A4595" w:rsidRDefault="00DC3983" w:rsidP="00177EDA">
      <w:pPr>
        <w:pStyle w:val="Heading2"/>
      </w:pPr>
      <w:r w:rsidRPr="006A4595">
        <w:t>Standard of Care</w:t>
      </w:r>
    </w:p>
    <w:p w14:paraId="67059E32" w14:textId="560D7693" w:rsidR="009C2A86" w:rsidRDefault="00DC3983" w:rsidP="00177EDA">
      <w:r w:rsidRPr="006A4595">
        <w:t xml:space="preserve">Recipient shall maintain the confidentiality of Acme’s Confidential Information and prevent accidental or unauthorized loss or disclosure of such information using at least </w:t>
      </w:r>
      <w:r w:rsidRPr="006A4595">
        <w:lastRenderedPageBreak/>
        <w:t>the same degree of care as it uses to protect its own confidential information, but in no event less than reasonable care.</w:t>
      </w:r>
    </w:p>
    <w:p w14:paraId="0DAE35F3" w14:textId="77777777" w:rsidR="00177EDA" w:rsidRPr="006A4595" w:rsidRDefault="00177EDA" w:rsidP="00177EDA"/>
    <w:p w14:paraId="0E3F5FD2" w14:textId="0E4FD007" w:rsidR="00DC3983" w:rsidRPr="006A4595" w:rsidRDefault="00DC3983" w:rsidP="00177EDA">
      <w:pPr>
        <w:pStyle w:val="Heading2"/>
      </w:pPr>
      <w:r w:rsidRPr="006A4595">
        <w:t>Exceptions</w:t>
      </w:r>
    </w:p>
    <w:p w14:paraId="304BB1D7" w14:textId="77777777" w:rsidR="00DC3983" w:rsidRPr="006A4595" w:rsidRDefault="00DC3983" w:rsidP="00177EDA">
      <w:r w:rsidRPr="006A4595">
        <w:t>Recipient’s obligations under this Agreement shall not apply to information that:</w:t>
      </w:r>
    </w:p>
    <w:p w14:paraId="24F8D26E" w14:textId="77777777" w:rsidR="00177EDA" w:rsidRDefault="00DC3983" w:rsidP="00177EDA">
      <w:pPr>
        <w:pStyle w:val="ListParagraph"/>
        <w:numPr>
          <w:ilvl w:val="0"/>
          <w:numId w:val="11"/>
        </w:numPr>
      </w:pPr>
      <w:r w:rsidRPr="006A4595">
        <w:t>Is or becomes publicly available through no fault of Recipient.</w:t>
      </w:r>
    </w:p>
    <w:p w14:paraId="3B2B3446" w14:textId="77777777" w:rsidR="00177EDA" w:rsidRDefault="00DC3983" w:rsidP="00177EDA">
      <w:pPr>
        <w:pStyle w:val="ListParagraph"/>
        <w:numPr>
          <w:ilvl w:val="0"/>
          <w:numId w:val="11"/>
        </w:numPr>
      </w:pPr>
      <w:r w:rsidRPr="006A4595">
        <w:t>Is known to Recipient at the time of disclosure or becomes known to Recipient without breach of any confidentiality obligation, as evidenced by written documentation.</w:t>
      </w:r>
    </w:p>
    <w:p w14:paraId="34DECBDA" w14:textId="77777777" w:rsidR="00177EDA" w:rsidRDefault="00DC3983" w:rsidP="00177EDA">
      <w:pPr>
        <w:pStyle w:val="ListParagraph"/>
        <w:numPr>
          <w:ilvl w:val="0"/>
          <w:numId w:val="11"/>
        </w:numPr>
      </w:pPr>
      <w:proofErr w:type="gramStart"/>
      <w:r w:rsidRPr="006A4595">
        <w:t>Is</w:t>
      </w:r>
      <w:proofErr w:type="gramEnd"/>
      <w:r w:rsidRPr="006A4595">
        <w:t xml:space="preserve"> independently developed by Recipient without use of or reference to Acme’s Confidential Information, as evidenced by written documentation.</w:t>
      </w:r>
    </w:p>
    <w:p w14:paraId="0677D18A" w14:textId="4E693338" w:rsidR="009C2A86" w:rsidRDefault="00DC3983" w:rsidP="00177EDA">
      <w:pPr>
        <w:pStyle w:val="ListParagraph"/>
        <w:numPr>
          <w:ilvl w:val="0"/>
          <w:numId w:val="11"/>
        </w:numPr>
      </w:pPr>
      <w:r w:rsidRPr="006A4595">
        <w:t xml:space="preserve">Is required to be disclosed by law, regulation, or court order, </w:t>
      </w:r>
      <w:proofErr w:type="gramStart"/>
      <w:r w:rsidRPr="006A4595">
        <w:t>provided that</w:t>
      </w:r>
      <w:proofErr w:type="gramEnd"/>
      <w:r w:rsidRPr="006A4595">
        <w:t xml:space="preserve"> Recipient gives Acme prompt written notice of such requirement and cooperates with Acme’s efforts to obtain a protective order or other remedy to limit disclosure.</w:t>
      </w:r>
    </w:p>
    <w:p w14:paraId="2FDCE20C" w14:textId="77777777" w:rsidR="00177EDA" w:rsidRPr="006A4595" w:rsidRDefault="00177EDA" w:rsidP="00177EDA"/>
    <w:p w14:paraId="4D5D7EA0" w14:textId="3D8D7B5A" w:rsidR="00DC3983" w:rsidRPr="006A4595" w:rsidRDefault="00DC3983" w:rsidP="00177EDA">
      <w:pPr>
        <w:pStyle w:val="Heading2"/>
      </w:pPr>
      <w:r w:rsidRPr="006A4595">
        <w:t>Term and Return of Confidential Information</w:t>
      </w:r>
    </w:p>
    <w:p w14:paraId="16CF9805" w14:textId="69AD0AB2" w:rsidR="00DC3983" w:rsidRDefault="00DC3983" w:rsidP="00177EDA">
      <w:r w:rsidRPr="006A4595">
        <w:t>This Agreement is effective as of the Effective Date and shall remain in effect until terminated by written notice from Acme. Recipient’s obligations under Sections 2 and 3 with respect to Confidential Information disclosed prior to termination shall survive such termination.</w:t>
      </w:r>
    </w:p>
    <w:p w14:paraId="2D734B28" w14:textId="77777777" w:rsidR="00177EDA" w:rsidRPr="006A4595" w:rsidRDefault="00177EDA" w:rsidP="00177EDA"/>
    <w:p w14:paraId="468B2ADE" w14:textId="79759A8D" w:rsidR="009C2A86" w:rsidRDefault="00DC3983" w:rsidP="00177EDA">
      <w:r w:rsidRPr="006A4595">
        <w:t>Upon termination of this Agreement or Acme’s written request, Recipient shall promptly return or destroy all materials containing Acme’s Confidential Information and certify such return or destruction in writing.</w:t>
      </w:r>
    </w:p>
    <w:p w14:paraId="7CB0DE3B" w14:textId="77777777" w:rsidR="00177EDA" w:rsidRPr="006A4595" w:rsidRDefault="00177EDA" w:rsidP="00177EDA"/>
    <w:p w14:paraId="02A209A7" w14:textId="63F864D5" w:rsidR="00DC3983" w:rsidRPr="006A4595" w:rsidRDefault="00DC3983" w:rsidP="00177EDA">
      <w:pPr>
        <w:pStyle w:val="Heading2"/>
      </w:pPr>
      <w:r w:rsidRPr="006A4595">
        <w:t>No Rights Granted</w:t>
      </w:r>
    </w:p>
    <w:p w14:paraId="1D591028" w14:textId="5B660C63" w:rsidR="00DC3983" w:rsidRDefault="00DC3983" w:rsidP="00177EDA">
      <w:r w:rsidRPr="006A4595">
        <w:t>Nothing in this Agreement shall be construed as granting any property rights, by license or otherwise, to any Confidential Information of Acme or to any intellectual property rights based on such Confidential Information.</w:t>
      </w:r>
    </w:p>
    <w:p w14:paraId="29501F97" w14:textId="77777777" w:rsidR="00177EDA" w:rsidRPr="006A4595" w:rsidRDefault="00177EDA" w:rsidP="00177EDA"/>
    <w:p w14:paraId="7CCD82C1" w14:textId="185D173D" w:rsidR="00DC3983" w:rsidRPr="006A4595" w:rsidRDefault="00DC3983" w:rsidP="00177EDA">
      <w:pPr>
        <w:pStyle w:val="Heading2"/>
      </w:pPr>
      <w:r w:rsidRPr="006A4595">
        <w:t>No Warranties</w:t>
      </w:r>
    </w:p>
    <w:p w14:paraId="731E2E1B" w14:textId="1EA86A14" w:rsidR="00DC3983" w:rsidRPr="006A4595" w:rsidRDefault="00DC3983" w:rsidP="00177EDA">
      <w:r w:rsidRPr="006A4595">
        <w:t xml:space="preserve">Acme makes no representation or warranty, express or implied, regarding the accuracy, sufficiency, or freedom from defect of any kind of </w:t>
      </w:r>
      <w:proofErr w:type="gramStart"/>
      <w:r w:rsidRPr="006A4595">
        <w:t>the Confidential</w:t>
      </w:r>
      <w:proofErr w:type="gramEnd"/>
      <w:r w:rsidRPr="006A4595">
        <w:t xml:space="preserve"> Information disclosed under this Agreement.</w:t>
      </w:r>
    </w:p>
    <w:p w14:paraId="18682979" w14:textId="77777777" w:rsidR="00177EDA" w:rsidRDefault="00177EDA" w:rsidP="00177EDA"/>
    <w:p w14:paraId="67DBB5B8" w14:textId="06EEF636" w:rsidR="00DC3983" w:rsidRPr="006A4595" w:rsidRDefault="00DC3983" w:rsidP="00177EDA">
      <w:pPr>
        <w:pStyle w:val="Heading2"/>
      </w:pPr>
      <w:r w:rsidRPr="006A4595">
        <w:t>Governing Law and Jurisdiction</w:t>
      </w:r>
    </w:p>
    <w:p w14:paraId="72D7540B" w14:textId="77777777" w:rsidR="00DC3983" w:rsidRPr="006A4595" w:rsidRDefault="00DC3983" w:rsidP="00177EDA">
      <w:r w:rsidRPr="006A4595">
        <w:t xml:space="preserve">This Agreement shall be governed by and construed in accordance with the laws of the State of Delaware, without reference to its conflict of laws principles. Any dispute arising under this Agreement shall be resolved exclusively in the state or federal courts located in Wilmington, Delaware. </w:t>
      </w:r>
      <w:proofErr w:type="gramStart"/>
      <w:r w:rsidRPr="006A4595">
        <w:t>Recipient</w:t>
      </w:r>
      <w:proofErr w:type="gramEnd"/>
      <w:r w:rsidRPr="006A4595">
        <w:t xml:space="preserve"> </w:t>
      </w:r>
      <w:proofErr w:type="gramStart"/>
      <w:r w:rsidRPr="006A4595">
        <w:t>consents</w:t>
      </w:r>
      <w:proofErr w:type="gramEnd"/>
      <w:r w:rsidRPr="006A4595">
        <w:t xml:space="preserve"> to the jurisdiction of such courts and waives any objection to </w:t>
      </w:r>
      <w:proofErr w:type="gramStart"/>
      <w:r w:rsidRPr="006A4595">
        <w:t>venue</w:t>
      </w:r>
      <w:proofErr w:type="gramEnd"/>
      <w:r w:rsidRPr="006A4595">
        <w:t>.</w:t>
      </w:r>
    </w:p>
    <w:p w14:paraId="4EA60578" w14:textId="77777777" w:rsidR="00177EDA" w:rsidRDefault="00177EDA" w:rsidP="00177EDA"/>
    <w:p w14:paraId="49C02208" w14:textId="1EFC4313" w:rsidR="00DC3983" w:rsidRPr="006A4595" w:rsidRDefault="00DC3983" w:rsidP="00177EDA">
      <w:pPr>
        <w:pStyle w:val="Heading2"/>
      </w:pPr>
      <w:r w:rsidRPr="006A4595">
        <w:lastRenderedPageBreak/>
        <w:t>Injunctive Relief</w:t>
      </w:r>
    </w:p>
    <w:p w14:paraId="6AE66671" w14:textId="0A9B24CA" w:rsidR="00DC3983" w:rsidRPr="006A4595" w:rsidRDefault="00DC3983" w:rsidP="00177EDA">
      <w:r w:rsidRPr="006A4595">
        <w:t>Recipient acknowledges that any breach of this Agreement may cause irreparable harm to Acme for which monetary damages may be inadequate. Acme shall have the right to seek injunctive or other equitable relief to enforce this Agreement without the need to post a bond or other security.</w:t>
      </w:r>
    </w:p>
    <w:p w14:paraId="1ABB7BD8" w14:textId="77777777" w:rsidR="00177EDA" w:rsidRDefault="00177EDA" w:rsidP="00177EDA"/>
    <w:p w14:paraId="23F4FF94" w14:textId="2E916424" w:rsidR="00DC3983" w:rsidRPr="006A4595" w:rsidRDefault="00DC3983" w:rsidP="00177EDA">
      <w:pPr>
        <w:pStyle w:val="Heading2"/>
      </w:pPr>
      <w:r w:rsidRPr="006A4595">
        <w:t>Miscellaneous</w:t>
      </w:r>
    </w:p>
    <w:p w14:paraId="0A32D685" w14:textId="77777777" w:rsidR="00177EDA" w:rsidRDefault="00DC3983" w:rsidP="00177EDA">
      <w:pPr>
        <w:pStyle w:val="ListParagraph"/>
        <w:numPr>
          <w:ilvl w:val="0"/>
          <w:numId w:val="12"/>
        </w:numPr>
      </w:pPr>
      <w:r w:rsidRPr="006A4595">
        <w:t>This Agreement represents the entire understanding between the parties regarding the subject matter hereof and supersedes all prior agreements, written or oral.</w:t>
      </w:r>
    </w:p>
    <w:p w14:paraId="62B54BBD" w14:textId="77777777" w:rsidR="00177EDA" w:rsidRDefault="00DC3983" w:rsidP="00177EDA">
      <w:pPr>
        <w:pStyle w:val="ListParagraph"/>
        <w:numPr>
          <w:ilvl w:val="0"/>
          <w:numId w:val="12"/>
        </w:numPr>
      </w:pPr>
      <w:r w:rsidRPr="006A4595">
        <w:t>This Agreement may not be assigned by Recipient without Acme’s prior written consent.</w:t>
      </w:r>
    </w:p>
    <w:p w14:paraId="49AC1432" w14:textId="3C214087" w:rsidR="006C3172" w:rsidRPr="006A4595" w:rsidRDefault="00DC3983" w:rsidP="00177EDA">
      <w:pPr>
        <w:pStyle w:val="ListParagraph"/>
        <w:numPr>
          <w:ilvl w:val="0"/>
          <w:numId w:val="12"/>
        </w:numPr>
      </w:pPr>
      <w:r w:rsidRPr="006A4595">
        <w:t>If any provision of this Agreement is found to be invalid or unenforceable, the remaining provisions shall remain in full force and effect.</w:t>
      </w:r>
    </w:p>
    <w:p w14:paraId="326C3894" w14:textId="77777777" w:rsidR="006A4595" w:rsidRPr="006A4595" w:rsidRDefault="006A4595" w:rsidP="00177EDA"/>
    <w:p w14:paraId="589975D8" w14:textId="0482735F" w:rsidR="006C3172" w:rsidRPr="00177EDA" w:rsidRDefault="005A549F" w:rsidP="00177EDA">
      <w:pPr>
        <w:rPr>
          <w:b/>
          <w:bCs/>
        </w:rPr>
      </w:pPr>
      <w:r>
        <w:rPr>
          <w:b/>
          <w:bCs/>
        </w:rPr>
        <w:t>The</w:t>
      </w:r>
      <w:r w:rsidR="006C3172" w:rsidRPr="00177EDA">
        <w:rPr>
          <w:b/>
          <w:bCs/>
        </w:rPr>
        <w:t xml:space="preserve"> parties hereto have executed this Agreement as </w:t>
      </w:r>
      <w:r>
        <w:rPr>
          <w:b/>
          <w:bCs/>
        </w:rPr>
        <w:t>e-signed:</w:t>
      </w:r>
    </w:p>
    <w:p w14:paraId="460D1C47" w14:textId="77777777" w:rsidR="006C3172" w:rsidRPr="006A4595" w:rsidRDefault="006C3172" w:rsidP="00177EDA"/>
    <w:p w14:paraId="21F9FE70" w14:textId="3BAD0221" w:rsidR="004131D4" w:rsidRPr="006A4595" w:rsidRDefault="006C3172" w:rsidP="00177EDA">
      <w:pPr>
        <w:rPr>
          <w:sz w:val="32"/>
          <w:szCs w:val="32"/>
        </w:rPr>
      </w:pPr>
      <w:r w:rsidRPr="00177EDA">
        <w:rPr>
          <w:b/>
          <w:bCs/>
        </w:rPr>
        <w:t>Disclosing Party:</w:t>
      </w:r>
      <w:r w:rsidRPr="006A4595">
        <w:br/>
      </w:r>
      <w:r w:rsidR="004131D4" w:rsidRPr="006A4595">
        <w:t>Acme Solutions</w:t>
      </w:r>
      <w:r w:rsidRPr="006A4595">
        <w:t xml:space="preserve">, Inc. d/b/a </w:t>
      </w:r>
      <w:r w:rsidR="004131D4" w:rsidRPr="006A4595">
        <w:t>Acme</w:t>
      </w:r>
      <w:r w:rsidRPr="006A4595">
        <w:br/>
        <w:t xml:space="preserve">Address: </w:t>
      </w:r>
      <w:r w:rsidR="004131D4" w:rsidRPr="006A4595">
        <w:t>123 Main Street</w:t>
      </w:r>
      <w:r w:rsidRPr="006A4595">
        <w:t xml:space="preserve">, Suite </w:t>
      </w:r>
      <w:r w:rsidR="004131D4" w:rsidRPr="006A4595">
        <w:t>321</w:t>
      </w:r>
      <w:r w:rsidRPr="006A4595">
        <w:t>, Princeton, NJ 08540</w:t>
      </w:r>
    </w:p>
    <w:p w14:paraId="124AC500" w14:textId="3D049C4D" w:rsidR="006C3172" w:rsidRPr="006A4595" w:rsidRDefault="00D92BCD" w:rsidP="00177EDA">
      <w:pPr>
        <w:rPr>
          <w:sz w:val="44"/>
          <w:szCs w:val="44"/>
        </w:rPr>
      </w:pPr>
      <w:r w:rsidRPr="00661A49">
        <w:rPr>
          <w:rFonts w:ascii="Sacramento" w:hAnsi="Sacramento"/>
          <w:b/>
          <w:bCs/>
          <w:sz w:val="44"/>
          <w:szCs w:val="44"/>
        </w:rPr>
        <w:t>Lindsay Legal</w:t>
      </w:r>
      <w:r w:rsidRPr="00661A49">
        <w:rPr>
          <w:rFonts w:ascii="Sacramento" w:hAnsi="Sacramento"/>
        </w:rPr>
        <w:br/>
      </w:r>
      <w:r w:rsidRPr="00B00C2B">
        <w:t>Name: Lindsay Legal</w:t>
      </w:r>
      <w:r w:rsidR="006C3172" w:rsidRPr="006A4595">
        <w:br/>
        <w:t xml:space="preserve">Title: </w:t>
      </w:r>
      <w:r w:rsidR="002B35E6" w:rsidRPr="006A4595">
        <w:t>General Counsel</w:t>
      </w:r>
    </w:p>
    <w:p w14:paraId="2CEDFEEA" w14:textId="77777777" w:rsidR="00BC482A" w:rsidRPr="006A4595" w:rsidRDefault="00BC482A" w:rsidP="00177EDA"/>
    <w:p w14:paraId="74AAA6CA" w14:textId="183EDFE4" w:rsidR="004131D4" w:rsidRPr="00177EDA" w:rsidRDefault="006C3172" w:rsidP="00177EDA">
      <w:pPr>
        <w:rPr>
          <w:b/>
          <w:bCs/>
        </w:rPr>
      </w:pPr>
      <w:r w:rsidRPr="00177EDA">
        <w:rPr>
          <w:b/>
          <w:bCs/>
        </w:rPr>
        <w:t>Receiving Party:</w:t>
      </w:r>
    </w:p>
    <w:p w14:paraId="4F85DA2E" w14:textId="250F1CA5" w:rsidR="006C3172" w:rsidRPr="006A4595" w:rsidRDefault="004131D4" w:rsidP="00177EDA">
      <w:r w:rsidRPr="00177EDA">
        <w:rPr>
          <w:b/>
          <w:bCs/>
        </w:rPr>
        <w:t>As e-signed</w:t>
      </w:r>
      <w:r w:rsidR="006C3172" w:rsidRPr="006A4595">
        <w:br/>
      </w:r>
    </w:p>
    <w:p w14:paraId="3CA98CA8" w14:textId="77777777" w:rsidR="006C3172" w:rsidRPr="006A4595" w:rsidRDefault="006C3172" w:rsidP="00177EDA"/>
    <w:sectPr w:rsidR="006C3172" w:rsidRPr="006A4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Sacramento">
    <w:charset w:val="00"/>
    <w:family w:val="auto"/>
    <w:pitch w:val="variable"/>
    <w:sig w:usb0="A00000E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847EB"/>
    <w:multiLevelType w:val="hybridMultilevel"/>
    <w:tmpl w:val="4A40FD42"/>
    <w:lvl w:ilvl="0" w:tplc="67DCD048">
      <w:start w:val="1"/>
      <w:numFmt w:val="decimal"/>
      <w:pStyle w:val="Heading2"/>
      <w:lvlText w:val="%1."/>
      <w:lvlJc w:val="left"/>
      <w:pPr>
        <w:ind w:left="630" w:hanging="360"/>
      </w:pPr>
      <w:rPr>
        <w:rFonts w:ascii="Arial" w:hAnsi="Arial" w:cs="Arial" w:hint="default"/>
        <w:b/>
        <w:i w:val="0"/>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50325133"/>
    <w:multiLevelType w:val="hybridMultilevel"/>
    <w:tmpl w:val="2F844274"/>
    <w:lvl w:ilvl="0" w:tplc="29C4B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E1147"/>
    <w:multiLevelType w:val="hybridMultilevel"/>
    <w:tmpl w:val="26B40FD2"/>
    <w:lvl w:ilvl="0" w:tplc="393AE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749D1"/>
    <w:multiLevelType w:val="hybridMultilevel"/>
    <w:tmpl w:val="1ED2B360"/>
    <w:lvl w:ilvl="0" w:tplc="7092ED40">
      <w:start w:val="1"/>
      <w:numFmt w:val="decimal"/>
      <w:lvlText w:val="%1."/>
      <w:lvlJc w:val="left"/>
      <w:pPr>
        <w:ind w:left="360" w:hanging="360"/>
      </w:pPr>
      <w:rPr>
        <w:rFonts w:ascii="Calibri" w:hAnsi="Calibri"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146595"/>
    <w:multiLevelType w:val="hybridMultilevel"/>
    <w:tmpl w:val="362A592A"/>
    <w:lvl w:ilvl="0" w:tplc="06DA5C98">
      <w:start w:val="1"/>
      <w:numFmt w:val="lowerLetter"/>
      <w:pStyle w:val="ListParagraph"/>
      <w:lvlText w:val="(%1)"/>
      <w:lvlJc w:val="left"/>
      <w:pPr>
        <w:ind w:left="360" w:hanging="360"/>
      </w:pPr>
      <w:rPr>
        <w:rFonts w:ascii="Arial" w:hAnsi="Arial" w:cs="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430830">
    <w:abstractNumId w:val="4"/>
  </w:num>
  <w:num w:numId="2" w16cid:durableId="625086121">
    <w:abstractNumId w:val="2"/>
  </w:num>
  <w:num w:numId="3" w16cid:durableId="843207193">
    <w:abstractNumId w:val="3"/>
  </w:num>
  <w:num w:numId="4" w16cid:durableId="1403333715">
    <w:abstractNumId w:val="1"/>
  </w:num>
  <w:num w:numId="5" w16cid:durableId="1587882197">
    <w:abstractNumId w:val="0"/>
  </w:num>
  <w:num w:numId="6" w16cid:durableId="997877192">
    <w:abstractNumId w:val="4"/>
    <w:lvlOverride w:ilvl="0">
      <w:startOverride w:val="1"/>
    </w:lvlOverride>
  </w:num>
  <w:num w:numId="7" w16cid:durableId="771824036">
    <w:abstractNumId w:val="4"/>
    <w:lvlOverride w:ilvl="0">
      <w:startOverride w:val="1"/>
    </w:lvlOverride>
  </w:num>
  <w:num w:numId="8" w16cid:durableId="692001279">
    <w:abstractNumId w:val="0"/>
    <w:lvlOverride w:ilvl="0">
      <w:startOverride w:val="1"/>
    </w:lvlOverride>
  </w:num>
  <w:num w:numId="9" w16cid:durableId="1860392515">
    <w:abstractNumId w:val="4"/>
    <w:lvlOverride w:ilvl="0">
      <w:startOverride w:val="1"/>
    </w:lvlOverride>
  </w:num>
  <w:num w:numId="10" w16cid:durableId="2060280694">
    <w:abstractNumId w:val="4"/>
    <w:lvlOverride w:ilvl="0">
      <w:startOverride w:val="1"/>
    </w:lvlOverride>
  </w:num>
  <w:num w:numId="11" w16cid:durableId="106194947">
    <w:abstractNumId w:val="4"/>
    <w:lvlOverride w:ilvl="0">
      <w:startOverride w:val="1"/>
    </w:lvlOverride>
  </w:num>
  <w:num w:numId="12" w16cid:durableId="193477636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72"/>
    <w:rsid w:val="000A4211"/>
    <w:rsid w:val="000E7CEF"/>
    <w:rsid w:val="00125CBD"/>
    <w:rsid w:val="00177EDA"/>
    <w:rsid w:val="00191959"/>
    <w:rsid w:val="001B2280"/>
    <w:rsid w:val="002003A4"/>
    <w:rsid w:val="002B35E6"/>
    <w:rsid w:val="002F3396"/>
    <w:rsid w:val="0031118B"/>
    <w:rsid w:val="004131D4"/>
    <w:rsid w:val="004B35FE"/>
    <w:rsid w:val="005A549F"/>
    <w:rsid w:val="006A4595"/>
    <w:rsid w:val="006C3172"/>
    <w:rsid w:val="007769F1"/>
    <w:rsid w:val="00871B8B"/>
    <w:rsid w:val="0092689D"/>
    <w:rsid w:val="009356DD"/>
    <w:rsid w:val="00943762"/>
    <w:rsid w:val="00972DB3"/>
    <w:rsid w:val="009914CA"/>
    <w:rsid w:val="009C2A86"/>
    <w:rsid w:val="00A71157"/>
    <w:rsid w:val="00BC482A"/>
    <w:rsid w:val="00C135A2"/>
    <w:rsid w:val="00D53365"/>
    <w:rsid w:val="00D92BCD"/>
    <w:rsid w:val="00DC3983"/>
    <w:rsid w:val="00F45F70"/>
    <w:rsid w:val="00FE1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99F0"/>
  <w15:chartTrackingRefBased/>
  <w15:docId w15:val="{B23031E7-C16A-8B49-82DD-7FB894B9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DA"/>
    <w:rPr>
      <w:rFonts w:ascii="Arial" w:hAnsi="Arial"/>
    </w:rPr>
  </w:style>
  <w:style w:type="paragraph" w:styleId="Heading1">
    <w:name w:val="heading 1"/>
    <w:basedOn w:val="Normal"/>
    <w:next w:val="Normal"/>
    <w:link w:val="Heading1Char"/>
    <w:uiPriority w:val="9"/>
    <w:qFormat/>
    <w:rsid w:val="006C31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A4595"/>
    <w:pPr>
      <w:keepNext/>
      <w:keepLines/>
      <w:numPr>
        <w:numId w:val="5"/>
      </w:numPr>
      <w:tabs>
        <w:tab w:val="left" w:pos="270"/>
      </w:tabs>
      <w:spacing w:before="160" w:after="80"/>
      <w:ind w:left="360"/>
      <w:outlineLvl w:val="1"/>
    </w:pPr>
    <w:rPr>
      <w:rFonts w:eastAsiaTheme="majorEastAsia" w:cs="Poppins"/>
      <w:b/>
      <w:bCs/>
      <w:szCs w:val="32"/>
    </w:rPr>
  </w:style>
  <w:style w:type="paragraph" w:styleId="Heading3">
    <w:name w:val="heading 3"/>
    <w:basedOn w:val="Normal"/>
    <w:next w:val="Normal"/>
    <w:link w:val="Heading3Char"/>
    <w:uiPriority w:val="9"/>
    <w:semiHidden/>
    <w:unhideWhenUsed/>
    <w:qFormat/>
    <w:rsid w:val="006C31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1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1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1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1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1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1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1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A4595"/>
    <w:rPr>
      <w:rFonts w:ascii="Arial" w:eastAsiaTheme="majorEastAsia" w:hAnsi="Arial" w:cs="Poppins"/>
      <w:b/>
      <w:bCs/>
      <w:szCs w:val="32"/>
    </w:rPr>
  </w:style>
  <w:style w:type="character" w:customStyle="1" w:styleId="Heading3Char">
    <w:name w:val="Heading 3 Char"/>
    <w:basedOn w:val="DefaultParagraphFont"/>
    <w:link w:val="Heading3"/>
    <w:uiPriority w:val="9"/>
    <w:semiHidden/>
    <w:rsid w:val="006C31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1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1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172"/>
    <w:rPr>
      <w:rFonts w:eastAsiaTheme="majorEastAsia" w:cstheme="majorBidi"/>
      <w:color w:val="272727" w:themeColor="text1" w:themeTint="D8"/>
    </w:rPr>
  </w:style>
  <w:style w:type="paragraph" w:styleId="Title">
    <w:name w:val="Title"/>
    <w:basedOn w:val="Normal"/>
    <w:next w:val="Normal"/>
    <w:link w:val="TitleChar"/>
    <w:uiPriority w:val="10"/>
    <w:qFormat/>
    <w:rsid w:val="006C31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1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1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3172"/>
    <w:rPr>
      <w:i/>
      <w:iCs/>
      <w:color w:val="404040" w:themeColor="text1" w:themeTint="BF"/>
    </w:rPr>
  </w:style>
  <w:style w:type="paragraph" w:styleId="ListParagraph">
    <w:name w:val="List Paragraph"/>
    <w:basedOn w:val="Normal"/>
    <w:uiPriority w:val="34"/>
    <w:qFormat/>
    <w:rsid w:val="006A4595"/>
    <w:pPr>
      <w:numPr>
        <w:numId w:val="1"/>
      </w:numPr>
      <w:ind w:hanging="90"/>
      <w:contextualSpacing/>
    </w:pPr>
    <w:rPr>
      <w:rFonts w:cs="Poppins"/>
      <w:bCs/>
    </w:rPr>
  </w:style>
  <w:style w:type="character" w:styleId="IntenseEmphasis">
    <w:name w:val="Intense Emphasis"/>
    <w:basedOn w:val="DefaultParagraphFont"/>
    <w:uiPriority w:val="21"/>
    <w:qFormat/>
    <w:rsid w:val="006C3172"/>
    <w:rPr>
      <w:i/>
      <w:iCs/>
      <w:color w:val="2F5496" w:themeColor="accent1" w:themeShade="BF"/>
    </w:rPr>
  </w:style>
  <w:style w:type="paragraph" w:styleId="IntenseQuote">
    <w:name w:val="Intense Quote"/>
    <w:basedOn w:val="Normal"/>
    <w:next w:val="Normal"/>
    <w:link w:val="IntenseQuoteChar"/>
    <w:uiPriority w:val="30"/>
    <w:qFormat/>
    <w:rsid w:val="006C3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172"/>
    <w:rPr>
      <w:i/>
      <w:iCs/>
      <w:color w:val="2F5496" w:themeColor="accent1" w:themeShade="BF"/>
    </w:rPr>
  </w:style>
  <w:style w:type="character" w:styleId="IntenseReference">
    <w:name w:val="Intense Reference"/>
    <w:basedOn w:val="DefaultParagraphFont"/>
    <w:uiPriority w:val="32"/>
    <w:qFormat/>
    <w:rsid w:val="006C31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35900">
      <w:bodyDiv w:val="1"/>
      <w:marLeft w:val="0"/>
      <w:marRight w:val="0"/>
      <w:marTop w:val="0"/>
      <w:marBottom w:val="0"/>
      <w:divBdr>
        <w:top w:val="none" w:sz="0" w:space="0" w:color="auto"/>
        <w:left w:val="none" w:sz="0" w:space="0" w:color="auto"/>
        <w:bottom w:val="none" w:sz="0" w:space="0" w:color="auto"/>
        <w:right w:val="none" w:sz="0" w:space="0" w:color="auto"/>
      </w:divBdr>
      <w:divsChild>
        <w:div w:id="19864496">
          <w:marLeft w:val="0"/>
          <w:marRight w:val="0"/>
          <w:marTop w:val="300"/>
          <w:marBottom w:val="300"/>
          <w:divBdr>
            <w:top w:val="none" w:sz="0" w:space="0" w:color="auto"/>
            <w:left w:val="single" w:sz="36" w:space="4" w:color="71226A"/>
            <w:bottom w:val="none" w:sz="0" w:space="0" w:color="auto"/>
            <w:right w:val="none" w:sz="0" w:space="0" w:color="auto"/>
          </w:divBdr>
        </w:div>
      </w:divsChild>
    </w:div>
    <w:div w:id="1376655557">
      <w:bodyDiv w:val="1"/>
      <w:marLeft w:val="0"/>
      <w:marRight w:val="0"/>
      <w:marTop w:val="0"/>
      <w:marBottom w:val="0"/>
      <w:divBdr>
        <w:top w:val="none" w:sz="0" w:space="0" w:color="auto"/>
        <w:left w:val="none" w:sz="0" w:space="0" w:color="auto"/>
        <w:bottom w:val="none" w:sz="0" w:space="0" w:color="auto"/>
        <w:right w:val="none" w:sz="0" w:space="0" w:color="auto"/>
      </w:divBdr>
      <w:divsChild>
        <w:div w:id="368996385">
          <w:marLeft w:val="0"/>
          <w:marRight w:val="0"/>
          <w:marTop w:val="300"/>
          <w:marBottom w:val="300"/>
          <w:divBdr>
            <w:top w:val="none" w:sz="0" w:space="0" w:color="auto"/>
            <w:left w:val="single" w:sz="36" w:space="4" w:color="71226A"/>
            <w:bottom w:val="none" w:sz="0" w:space="0" w:color="auto"/>
            <w:right w:val="none" w:sz="0" w:space="0" w:color="auto"/>
          </w:divBdr>
        </w:div>
      </w:divsChild>
    </w:div>
    <w:div w:id="195489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Levy</dc:creator>
  <cp:keywords/>
  <dc:description/>
  <cp:lastModifiedBy>Lindsay Ritenbaugh</cp:lastModifiedBy>
  <cp:revision>7</cp:revision>
  <dcterms:created xsi:type="dcterms:W3CDTF">2025-03-25T21:03:00Z</dcterms:created>
  <dcterms:modified xsi:type="dcterms:W3CDTF">2025-05-05T21:23:00Z</dcterms:modified>
</cp:coreProperties>
</file>